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6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</w:p>
    <w:p w14:paraId="2AE7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w w:val="95"/>
          <w:sz w:val="44"/>
          <w:szCs w:val="44"/>
        </w:rPr>
        <w:t>“青创北京”2</w:t>
      </w:r>
      <w:r>
        <w:rPr>
          <w:rFonts w:ascii="Times New Roman" w:hAnsi="Times New Roman" w:eastAsia="方正小标宋简体"/>
          <w:w w:val="95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w w:val="95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年“挑战杯”首都大学生课外</w:t>
      </w:r>
    </w:p>
    <w:p w14:paraId="060FA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/>
          <w:w w:val="9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w w:val="95"/>
          <w:sz w:val="44"/>
          <w:szCs w:val="44"/>
        </w:rPr>
        <w:t>学术科</w:t>
      </w:r>
      <w:bookmarkStart w:id="0" w:name="_GoBack"/>
      <w:bookmarkEnd w:id="0"/>
      <w:r>
        <w:rPr>
          <w:rFonts w:hint="eastAsia" w:ascii="Times New Roman" w:hAnsi="Times New Roman" w:eastAsia="方正小标宋简体"/>
          <w:w w:val="95"/>
          <w:sz w:val="44"/>
          <w:szCs w:val="44"/>
        </w:rPr>
        <w:t>技作品竞赛哲学社会科学类</w:t>
      </w:r>
      <w:r>
        <w:rPr>
          <w:rFonts w:hint="eastAsia" w:ascii="Times New Roman" w:hAnsi="Times New Roman" w:eastAsia="方正小标宋简体"/>
          <w:w w:val="95"/>
          <w:sz w:val="44"/>
          <w:szCs w:val="44"/>
          <w:lang w:val="en-US" w:eastAsia="zh-CN"/>
        </w:rPr>
        <w:t>作品要求</w:t>
      </w:r>
    </w:p>
    <w:p w14:paraId="21A4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黑体"/>
          <w:b/>
          <w:sz w:val="32"/>
          <w:szCs w:val="32"/>
        </w:rPr>
      </w:pPr>
    </w:p>
    <w:p w14:paraId="787E4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为更好鼓励大学生深入洞察社会万象，运用哲学社会科学知识剖析现实问题，全面提升学术素养与实践能力，推动学术研究与国家发展和社会民生紧密结合，现明确相关要求如下。</w:t>
      </w:r>
    </w:p>
    <w:p w14:paraId="742BA8A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一、总体要求</w:t>
      </w:r>
    </w:p>
    <w:p w14:paraId="3393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鼓励参赛学生认真学习党的二十大和二十届二中、三中全会精神，深刻领悟习近平新时代中国特色社会主义思想的世界观和方法论，积极弘扬社会主义核心价值观。通过竞赛，学生能够树立正确的世界观、人生观、价值观，培养实事求是、以人为本、与时俱进、艰苦奋斗、勇于创新和科学严谨的精神，锻炼运用科学理论认识、分析和解决实际问题的能力，不断拓展时代视野，加深对中国特色社会主义道路、理论、制度和文化的理解和把握。</w:t>
      </w:r>
    </w:p>
    <w:p w14:paraId="4EB2CB9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二、内容要求</w:t>
      </w:r>
    </w:p>
    <w:p w14:paraId="5972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围绕中国式现代化建设的核心领域和关键任务，分为经济、政治、文化、社会、生态文明建设5个组别，形成有深度、有思考的社会调查报告。</w:t>
      </w:r>
    </w:p>
    <w:p w14:paraId="449D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——聚焦经济建设，可着眼于构建高水平社会主义市场经济体制、建设现代化产业体系、全面推进乡村振兴、促进区域协调发展、推进高水平对外开放、科技自立自强、“一带一路”建设等方面开展研究。</w:t>
      </w:r>
    </w:p>
    <w:p w14:paraId="7A37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——聚焦政治建设，可着眼于发展全过程人民民主、推进国家治理体系和治理能力现代化、中国特色大国外交、全面依法治国、维护国家安全、完善社会治理等方面开展研究。</w:t>
      </w:r>
    </w:p>
    <w:p w14:paraId="013E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聚焦文化建设，可着眼于社会主义意识形态建设、社会文明建设、守护文化根脉、传承中华优秀传统文化、传统文化创新、非物质文化遗产的保护与开发、现代文化产业的发展、文化交流与传播等方面开展研究。</w:t>
      </w:r>
    </w:p>
    <w:p w14:paraId="5860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——聚焦社会建设，可着眼于建设高质量教育体系、完善分配制度、促进就业、健全社会保障、推进健康中国建设、干预青少年心理健康问题、应对人口结构变化带来的社会挑战等方面开展研究。</w:t>
      </w:r>
    </w:p>
    <w:p w14:paraId="3A4F2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——聚焦生态文明建设，可着眼于绿色低碳、污染防治、生物多样性保护、人与自然和谐共生、应对气候变化、资源利用与可持续发展等方面开展研究。</w:t>
      </w:r>
    </w:p>
    <w:p w14:paraId="44939B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三、格式要求</w:t>
      </w:r>
    </w:p>
    <w:p w14:paraId="2B07E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参赛作品要贴近实际、贴近生活、贴近群众，每篇在15000字以内，可自选上述5个组别中的一个报送。为党政部门、企事业单位所作的各类发展规划、工作方案和咨询报告，已被采用的可申报参赛，同时附上原件和采用单位证明的复印件和鉴定材料等。不得存在抄袭、剽窃、未经授权使用他人知识产权成果等侵权及不正当竞争行为。</w:t>
      </w:r>
    </w:p>
    <w:p w14:paraId="0F1C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0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984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0149461"/>
      <w:docPartObj>
        <w:docPartGallery w:val="autotext"/>
      </w:docPartObj>
    </w:sdtPr>
    <w:sdtEndPr>
      <w:rPr>
        <w:sz w:val="21"/>
        <w:szCs w:val="21"/>
      </w:rPr>
    </w:sdtEndPr>
    <w:sdtContent>
      <w:p w14:paraId="3C179840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14:paraId="18C920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4D9F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166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2BD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35CE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6D"/>
    <w:rsid w:val="00021AA4"/>
    <w:rsid w:val="00052DC1"/>
    <w:rsid w:val="00076339"/>
    <w:rsid w:val="00125D6D"/>
    <w:rsid w:val="00183697"/>
    <w:rsid w:val="001945A2"/>
    <w:rsid w:val="001D757C"/>
    <w:rsid w:val="0024730E"/>
    <w:rsid w:val="002C6418"/>
    <w:rsid w:val="003354A3"/>
    <w:rsid w:val="00356F98"/>
    <w:rsid w:val="0038026B"/>
    <w:rsid w:val="003E481B"/>
    <w:rsid w:val="004105A3"/>
    <w:rsid w:val="0046558C"/>
    <w:rsid w:val="004852DF"/>
    <w:rsid w:val="004E0BFC"/>
    <w:rsid w:val="00504D20"/>
    <w:rsid w:val="00516DD1"/>
    <w:rsid w:val="00562481"/>
    <w:rsid w:val="005B59F4"/>
    <w:rsid w:val="005F7396"/>
    <w:rsid w:val="006A3613"/>
    <w:rsid w:val="006D135A"/>
    <w:rsid w:val="007543DA"/>
    <w:rsid w:val="00766C40"/>
    <w:rsid w:val="007F0C02"/>
    <w:rsid w:val="0083112F"/>
    <w:rsid w:val="00887985"/>
    <w:rsid w:val="00904279"/>
    <w:rsid w:val="00904DD5"/>
    <w:rsid w:val="00943CBA"/>
    <w:rsid w:val="009E2AEB"/>
    <w:rsid w:val="00A22B26"/>
    <w:rsid w:val="00A64F61"/>
    <w:rsid w:val="00AF0F54"/>
    <w:rsid w:val="00BA0983"/>
    <w:rsid w:val="00C47008"/>
    <w:rsid w:val="00C554EF"/>
    <w:rsid w:val="00CA3039"/>
    <w:rsid w:val="00CB67E0"/>
    <w:rsid w:val="00D30E2A"/>
    <w:rsid w:val="00DB134E"/>
    <w:rsid w:val="00E10A38"/>
    <w:rsid w:val="00E255F6"/>
    <w:rsid w:val="00EC0367"/>
    <w:rsid w:val="00EC48E1"/>
    <w:rsid w:val="00F666A2"/>
    <w:rsid w:val="19063B00"/>
    <w:rsid w:val="1A9441C4"/>
    <w:rsid w:val="2CEB4D62"/>
    <w:rsid w:val="302A1281"/>
    <w:rsid w:val="3D6D0661"/>
    <w:rsid w:val="3FF7F693"/>
    <w:rsid w:val="61AB6AC8"/>
    <w:rsid w:val="67D50172"/>
    <w:rsid w:val="714C524C"/>
    <w:rsid w:val="9F7DC4DD"/>
    <w:rsid w:val="FB6F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customStyle="1" w:styleId="12">
    <w:name w:val="样式2"/>
    <w:basedOn w:val="1"/>
    <w:qFormat/>
    <w:uiPriority w:val="0"/>
    <w:pPr>
      <w:kinsoku/>
      <w:autoSpaceDE/>
      <w:autoSpaceDN/>
      <w:spacing w:line="560" w:lineRule="exact"/>
      <w:ind w:firstLine="640" w:firstLineChars="200"/>
      <w:jc w:val="both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958</Words>
  <Characters>965</Characters>
  <Lines>6</Lines>
  <Paragraphs>1</Paragraphs>
  <TotalTime>13</TotalTime>
  <ScaleCrop>false</ScaleCrop>
  <LinksUpToDate>false</LinksUpToDate>
  <CharactersWithSpaces>965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2022-09-16T02:45:00Z</dcterms:created>
  <dc:creator>深度完美技术论坛</dc:creator>
  <cp:lastModifiedBy>钾离子</cp:lastModifiedBy>
  <cp:lastPrinted>2023-02-24T14:10:00Z</cp:lastPrinted>
  <dcterms:modified xsi:type="dcterms:W3CDTF">2025-03-20T12:39:54Z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2052-7.2.1.8947</vt:lpwstr>
  </property>
  <property fmtid="{D5CDD505-2E9C-101B-9397-08002B2CF9AE}" pid="4" name="KSOTemplateDocerSaveRecord">
    <vt:lpwstr>eyJoZGlkIjoiZjNlZGUyODNlNDlhOWE1NGZjZGQ5MGY0N2FiNzM3OTYiLCJ1c2VySWQiOiIyNjEwMTU4ODMifQ==</vt:lpwstr>
  </property>
  <property fmtid="{D5CDD505-2E9C-101B-9397-08002B2CF9AE}" pid="5" name="ICV">
    <vt:lpwstr>C78575A343894EAE9F7E58CC459B6BC4_12</vt:lpwstr>
  </property>
</Properties>
</file>